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Bessler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LIFESTANCE HEALTH GROUP, INC. 4800 N. SCOTTSDALE ROAD, SUITE 6000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SCOTTSDALE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85251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LifeStance Health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LFST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40" w:type="dxa"/>
            <w:vAlign w:val="bottom"/>
            <w:tcBorders>
              <w:bottom w:val="single" w:sz="8" w:color="0000EE"/>
            </w:tcBorders>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05/12/2026</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9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05/12/2026</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287,517</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986,931</w:t>
            </w:r>
          </w:p>
        </w:tc>
        <w:tc>
          <w:tcPr>
            <w:tcW w:w="300" w:type="dxa"/>
            <w:vAlign w:val="bottom"/>
          </w:tcPr>
          <w:p>
            <w:pPr>
              <w:spacing w:after="0"/>
              <w:rPr>
                <w:sz w:val="21"/>
                <w:szCs w:val="21"/>
                <w:color w:val="auto"/>
              </w:rPr>
            </w:pPr>
          </w:p>
        </w:tc>
        <w:tc>
          <w:tcPr>
            <w:tcW w:w="560" w:type="dxa"/>
            <w:vAlign w:val="bottom"/>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Vitthal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05/12/2026</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287,517</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1,103,729</w:t>
            </w:r>
          </w:p>
        </w:tc>
        <w:tc>
          <w:tcPr>
            <w:tcW w:w="300" w:type="dxa"/>
            <w:vAlign w:val="bottom"/>
          </w:tcPr>
          <w:p>
            <w:pPr>
              <w:spacing w:after="0"/>
              <w:rPr>
                <w:sz w:val="21"/>
                <w:szCs w:val="21"/>
                <w:color w:val="auto"/>
              </w:rPr>
            </w:pPr>
          </w:p>
        </w:tc>
        <w:tc>
          <w:tcPr>
            <w:tcW w:w="560" w:type="dxa"/>
            <w:vAlign w:val="bottom"/>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Shama</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8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57,619</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36,363</w:t>
            </w:r>
          </w:p>
        </w:tc>
        <w:tc>
          <w:tcPr>
            <w:tcW w:w="300" w:type="dxa"/>
            <w:vAlign w:val="bottom"/>
          </w:tcPr>
          <w:p>
            <w:pPr>
              <w:spacing w:after="0"/>
              <w:rPr>
                <w:sz w:val="21"/>
                <w:szCs w:val="21"/>
                <w:color w:val="auto"/>
              </w:rPr>
            </w:pPr>
          </w:p>
        </w:tc>
        <w:tc>
          <w:tcPr>
            <w:tcW w:w="560" w:type="dxa"/>
            <w:vAlign w:val="bottom"/>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jc w:val="center"/>
              <w:ind w:left="2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pecuniary interest therein, and the inclusion of these securities on this report shall not be deemed an admission that the Reporting Person is the beneficial owner of the reported securities for purposes of Section 16 of the Exchange Act of 1934 (the "Exchange Act") or for any other purpose.</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pecuniary interest therein, and the inclusion of these securities on this report shall not be deemed an admission that the Reporting Person is the beneficial owner of the reported securities for purposes of Section 16 of the Exchange Act or for any other purpose.</w:t>
      </w:r>
    </w:p>
    <w:p>
      <w:pPr>
        <w:spacing w:after="0" w:line="7" w:lineRule="exact"/>
        <w:rPr>
          <w:rFonts w:ascii="Times New Roman" w:cs="Times New Roman" w:eastAsia="Times New Roman" w:hAnsi="Times New Roman"/>
          <w:sz w:val="13"/>
          <w:szCs w:val="13"/>
          <w:color w:val="008000"/>
        </w:rPr>
      </w:pPr>
    </w:p>
    <w:p>
      <w:pPr>
        <w:jc w:val="both"/>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of record by Alpine Glow Capital. The Reporting Person is the manager and sole member of Alpine Glow Capital. The Reporting Person disclaims beneficial ownership of these securities except to the extent of his pecuniary interest therein, and the inclusion of these securities on this report shall not be deemed an admission that the Reporting Person is the beneficial owner of the reported securities for purposes of Section 16 of the Exchange Act or for any other purpose.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Ryan Pardo, Attorney-in-</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05/14/2026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4881" TargetMode="External"/><Relationship Id="rId14" Type="http://schemas.openxmlformats.org/officeDocument/2006/relationships/hyperlink" Target="http://www.sec.gov/cgi-bin/browse-edgar?action=getcompany&amp;CIK=00018452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2026-05-14T16:40:15Z</dcterms:created>
  <dcterms:modified xsi:type="dcterms:W3CDTF">2026-05-14T16:40:15Z</dcterms:modified>
</cp:coreProperties>
</file>