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0001634426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LIFESTANCE HEALTH GROUP,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001-40478</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4800 N. SCOTTSDALE ROAD</w:t>
              <w:br/>
              <w:t>SUITE 2500</w:t>
              <w:br/>
              <w:t>SCOTTSDALE</w:t>
              <w:br/>
              <w:t xml:space="preserve">ARIZONA </w:t>
              <w:br/>
              <w:t>85251</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6027672100</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Summit Partners Growth Equity Fund IX-B,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452"/>
        <w:gridCol w:w="1154"/>
        <w:gridCol w:w="1561"/>
        <w:gridCol w:w="1539"/>
        <w:gridCol w:w="1559"/>
        <w:gridCol w:w="1395"/>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452"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5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 Stock</w:t>
            </w:r>
          </w:p>
        </w:tc>
        <w:tc>
          <w:tcPr>
            <w:tcW w:w="1452" w:type="dxa"/>
            <w:tcBorders/>
            <w:vAlign w:val="center"/>
          </w:tcPr>
          <w:p>
            <w:pPr>
              <w:pStyle w:val="TableContents"/>
              <w:bidi w:val="0"/>
              <w:spacing w:before="0" w:after="0"/>
              <w:jc w:val="left"/>
              <w:rPr/>
            </w:pPr>
            <w:r>
              <w:rPr/>
              <w:t>Citadel Securities LLC</w:t>
              <w:br/>
              <w:t>830 Brickell Plaza, Floor 15</w:t>
              <w:br/>
              <w:t>Miami   FL   33131</w:t>
            </w:r>
          </w:p>
        </w:tc>
        <w:tc>
          <w:tcPr>
            <w:tcW w:w="1154" w:type="dxa"/>
            <w:tcBorders/>
            <w:vAlign w:val="center"/>
          </w:tcPr>
          <w:p>
            <w:pPr>
              <w:pStyle w:val="TableContents"/>
              <w:bidi w:val="0"/>
              <w:spacing w:before="0" w:after="283"/>
              <w:jc w:val="left"/>
              <w:rPr/>
            </w:pPr>
            <w:r>
              <w:rPr/>
              <w:t>1088162</w:t>
            </w:r>
          </w:p>
        </w:tc>
        <w:tc>
          <w:tcPr>
            <w:tcW w:w="1561" w:type="dxa"/>
            <w:tcBorders/>
            <w:vAlign w:val="center"/>
          </w:tcPr>
          <w:p>
            <w:pPr>
              <w:pStyle w:val="TableContents"/>
              <w:bidi w:val="0"/>
              <w:spacing w:before="0" w:after="283"/>
              <w:jc w:val="left"/>
              <w:rPr/>
            </w:pPr>
            <w:r>
              <w:rPr/>
              <w:t>11556280.44</w:t>
            </w:r>
          </w:p>
        </w:tc>
        <w:tc>
          <w:tcPr>
            <w:tcW w:w="1539" w:type="dxa"/>
            <w:tcBorders/>
            <w:vAlign w:val="center"/>
          </w:tcPr>
          <w:p>
            <w:pPr>
              <w:pStyle w:val="TableContents"/>
              <w:bidi w:val="0"/>
              <w:spacing w:before="0" w:after="283"/>
              <w:jc w:val="left"/>
              <w:rPr/>
            </w:pPr>
            <w:r>
              <w:rPr/>
              <w:t>382055609</w:t>
            </w:r>
          </w:p>
        </w:tc>
        <w:tc>
          <w:tcPr>
            <w:tcW w:w="1559" w:type="dxa"/>
            <w:tcBorders/>
            <w:vAlign w:val="center"/>
          </w:tcPr>
          <w:p>
            <w:pPr>
              <w:pStyle w:val="TableContents"/>
              <w:bidi w:val="0"/>
              <w:spacing w:before="0" w:after="283"/>
              <w:jc w:val="left"/>
              <w:rPr/>
            </w:pPr>
            <w:r>
              <w:rPr/>
              <w:t>08/10/2026</w:t>
            </w:r>
          </w:p>
        </w:tc>
        <w:tc>
          <w:tcPr>
            <w:tcW w:w="139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3"/>
        <w:gridCol w:w="1128"/>
        <w:gridCol w:w="1486"/>
        <w:gridCol w:w="1259"/>
        <w:gridCol w:w="528"/>
        <w:gridCol w:w="1128"/>
        <w:gridCol w:w="1191"/>
        <w:gridCol w:w="1070"/>
        <w:gridCol w:w="1272"/>
      </w:tblGrid>
      <w:tr>
        <w:trPr/>
        <w:tc>
          <w:tcPr>
            <w:tcW w:w="1143"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59"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27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3" w:type="dxa"/>
            <w:tcBorders/>
            <w:vAlign w:val="center"/>
          </w:tcPr>
          <w:p>
            <w:pPr>
              <w:pStyle w:val="TableContents"/>
              <w:bidi w:val="0"/>
              <w:spacing w:before="0" w:after="283"/>
              <w:jc w:val="left"/>
              <w:rPr/>
            </w:pPr>
            <w:r>
              <w:rPr/>
              <w:t>Common Stock</w:t>
            </w:r>
          </w:p>
        </w:tc>
        <w:tc>
          <w:tcPr>
            <w:tcW w:w="1128" w:type="dxa"/>
            <w:tcBorders/>
            <w:vAlign w:val="center"/>
          </w:tcPr>
          <w:p>
            <w:pPr>
              <w:pStyle w:val="TableContents"/>
              <w:bidi w:val="0"/>
              <w:spacing w:before="0" w:after="283"/>
              <w:jc w:val="left"/>
              <w:rPr/>
            </w:pPr>
            <w:r>
              <w:rPr/>
              <w:t>06/10/2021</w:t>
            </w:r>
          </w:p>
        </w:tc>
        <w:tc>
          <w:tcPr>
            <w:tcW w:w="1486" w:type="dxa"/>
            <w:tcBorders/>
            <w:vAlign w:val="center"/>
          </w:tcPr>
          <w:p>
            <w:pPr>
              <w:pStyle w:val="TableContents"/>
              <w:bidi w:val="0"/>
              <w:spacing w:before="0" w:after="283"/>
              <w:jc w:val="left"/>
              <w:rPr/>
            </w:pPr>
            <w:r>
              <w:rPr/>
              <w:t>Pre-IPO Transactions</w:t>
            </w:r>
          </w:p>
        </w:tc>
        <w:tc>
          <w:tcPr>
            <w:tcW w:w="1259" w:type="dxa"/>
            <w:tcBorders/>
            <w:vAlign w:val="center"/>
          </w:tcPr>
          <w:p>
            <w:pPr>
              <w:pStyle w:val="TableContents"/>
              <w:bidi w:val="0"/>
              <w:spacing w:before="0" w:after="283"/>
              <w:jc w:val="left"/>
              <w:rPr/>
            </w:pPr>
            <w:r>
              <w:rPr/>
              <w:t>LifeStance Health Group Inc.</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18446106</w:t>
            </w:r>
          </w:p>
        </w:tc>
        <w:tc>
          <w:tcPr>
            <w:tcW w:w="1070" w:type="dxa"/>
            <w:tcBorders/>
            <w:vAlign w:val="center"/>
          </w:tcPr>
          <w:p>
            <w:pPr>
              <w:pStyle w:val="TableContents"/>
              <w:bidi w:val="0"/>
              <w:spacing w:before="0" w:after="283"/>
              <w:jc w:val="left"/>
              <w:rPr/>
            </w:pPr>
            <w:r>
              <w:rPr/>
              <w:t>06/10/2021</w:t>
            </w:r>
          </w:p>
        </w:tc>
        <w:tc>
          <w:tcPr>
            <w:tcW w:w="1272" w:type="dxa"/>
            <w:tcBorders/>
            <w:vAlign w:val="center"/>
          </w:tcPr>
          <w:p>
            <w:pPr>
              <w:pStyle w:val="TableContents"/>
              <w:bidi w:val="0"/>
              <w:spacing w:before="0" w:after="283"/>
              <w:jc w:val="left"/>
              <w:rPr/>
            </w:pPr>
            <w:r>
              <w:rPr/>
              <w:t>Equity interests in the Issuer were purchased pre-IPO.</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30"/>
        <w:gridCol w:w="5875"/>
      </w:tblGrid>
      <w:tr>
        <w:trPr/>
        <w:tc>
          <w:tcPr>
            <w:tcW w:w="4330" w:type="dxa"/>
            <w:tcBorders/>
            <w:vAlign w:val="center"/>
          </w:tcPr>
          <w:p>
            <w:pPr>
              <w:pStyle w:val="TableContents"/>
              <w:bidi w:val="0"/>
              <w:spacing w:before="0" w:after="283"/>
              <w:jc w:val="left"/>
              <w:rPr/>
            </w:pPr>
            <w:r>
              <w:rPr/>
              <w:t>Remarks</w:t>
            </w:r>
          </w:p>
        </w:tc>
        <w:tc>
          <w:tcPr>
            <w:tcW w:w="5875" w:type="dxa"/>
            <w:tcBorders/>
            <w:vAlign w:val="center"/>
          </w:tcPr>
          <w:p>
            <w:pPr>
              <w:pStyle w:val="TableContents"/>
              <w:bidi w:val="0"/>
              <w:spacing w:before="0" w:after="283"/>
              <w:jc w:val="left"/>
              <w:rPr>
                <w:sz w:val="4"/>
                <w:szCs w:val="4"/>
              </w:rPr>
            </w:pPr>
            <w:r>
              <w:rPr>
                <w:sz w:val="4"/>
                <w:szCs w:val="4"/>
              </w:rPr>
            </w:r>
          </w:p>
        </w:tc>
      </w:tr>
      <w:tr>
        <w:trPr/>
        <w:tc>
          <w:tcPr>
            <w:tcW w:w="4330" w:type="dxa"/>
            <w:tcBorders/>
            <w:vAlign w:val="center"/>
          </w:tcPr>
          <w:p>
            <w:pPr>
              <w:pStyle w:val="TableContents"/>
              <w:bidi w:val="0"/>
              <w:spacing w:before="0" w:after="283"/>
              <w:jc w:val="left"/>
              <w:rPr/>
            </w:pPr>
            <w:r>
              <w:rPr/>
              <w:t>Date of Notice</w:t>
            </w:r>
          </w:p>
        </w:tc>
        <w:tc>
          <w:tcPr>
            <w:tcW w:w="5875"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0" w:type="dxa"/>
            <w:tcBorders/>
            <w:vAlign w:val="center"/>
          </w:tcPr>
          <w:p>
            <w:pPr>
              <w:pStyle w:val="TableContents"/>
              <w:bidi w:val="0"/>
              <w:spacing w:before="0" w:after="283"/>
              <w:jc w:val="left"/>
              <w:rPr/>
            </w:pPr>
            <w:r>
              <w:rPr/>
              <w:t>Signature</w:t>
            </w:r>
          </w:p>
        </w:tc>
        <w:tc>
          <w:tcPr>
            <w:tcW w:w="5875" w:type="dxa"/>
            <w:tcBorders/>
            <w:vAlign w:val="center"/>
          </w:tcPr>
          <w:p>
            <w:pPr>
              <w:pStyle w:val="TableContents"/>
              <w:bidi w:val="0"/>
              <w:spacing w:before="0" w:after="0"/>
              <w:jc w:val="left"/>
              <w:rPr/>
            </w:pPr>
            <w:r>
              <w:rPr/>
              <w:t>Adam H. Hennessey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2992</Characters>
  <CharactersWithSpaces>3527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