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LifeStance Health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Partners,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23,310,115.00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23,310,115.00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23,310,115.00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*Calculated based on 382,055,609 shares of common stock, par value $0.01 per share ("Common Stock") outstanding as of July 29, 2026, as reported on the Issuer's Form 10-Q, filed with the Securities and Exchange Commission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Partners Growth Equity Fund IX-A,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14,274,150.00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14,274,150.00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14,274,150.00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*Calculated based on 382,055,609 shares of Common Stock outstanding as of July 29, 2026, as reported on the Issuer's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Partners Growth Equity Fund IX-B,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8,912,582.00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8,912,582.00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8,912,582.00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*Calculated based on 382,055,609 shares of Common Stock outstanding as of July 29, 2026, as reported on the Issuer's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Investors GE IX/VC IV (UK),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10,424.00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10,424.00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10,424.00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*Calculated based on 382,055,609 shares of Common Stock outstanding as of July 29, 2026, as reported on the Issuer's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Partners Entrepreneur Advisors Fund 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13,320.00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13,320.00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13,320.00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*Calculated based on 382,055,609 shares of Common Stock outstanding as of July 29, 2026, as reported on the Issuer's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Investors GE IX/VC IV,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99,639.00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99,639.00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99,639.00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*Calculated based on 382,055,609 shares of Common Stock outstanding as of July 29, 2026, as reported on the Issuer's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LifeStance Health Group, Inc.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4800 N. Scottsdale Road, Suite 2500 Scottsdale, Arizona 85251</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and persons listed below, all of whom together are referred to herein as the "Reporting Persons": (i) Summit Partners, L.P.; (ii) Summit Partners Growth Equity Fund IX-A, L.P.; (iii) Summit Partners Growth Equity Fund IX-B, L.P.; (iv) Summit Investors GE IX/VC IV (UK), L.P.; (v) Summit Partners Entrepreneur Advisors Fund II, L.P.; and (vi) Summit Investors GE IX/VC IV, LLC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222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Item 4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(g)</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(h)</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(j)</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(k)</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9043" w:type="dxa"/>
            <w:gridSpan w:val="2"/>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Summit Partners, L.P. is the managing member of Summit Partners GE IX, LLC, which is general partner of Summit Partners GE IX, L.P., which is the general partner of Summit Partners Growth Equity Fund IX-A, L.P. and Summit Partners Growth Equity Fund IX-B, L.P. Summit Master Company, LLC is (i) the sole member of Summit Partners Entrepreneur Advisors GP II, LLC, which is the general partner of Summit Partners Entrepreneur Advisors Fund II, L.P. and (ii) the general partner of Summit Partners, L.P., which is the manager of Summit Investors Management, LLC, which is the manager of Summit Investors GE IX/VC IV, LLC, and the general partner of Summit Investors GE IX/VC IV (UK), L.P. Summit Master Company, LLC, as the sole member of Summit Partners Entrepreneur Advisors GP II, LLC, the managing member of Summit Investors Management, LLC and general partner of Summit Partners, L.P., has delegated investment decisions, including voting and dispositive power, to Summit Partners, L.P. and its investment committee responsible for voting and investment decisions with respect to the reported securities held by Summit Partners, L.P., through a three-person investment committee. Peter Y. Chung, Darren M. Black and Craig D. Frances are the current members of the investment committee, and as such may be deemed to have voting and dispositive authority over the reported securities, but each of the foregoing disclaim such beneficial ownership. This Statement shall not be construed as an admission that the Reporting Persons or any of the members of the investment committee are, for the purpose of Section 13(d) or 13(g) of the Securities Exchange Act of 1934, the beneficial owner of any securities covered by this Statement.</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8.</w:t>
            </w:r>
          </w:p>
        </w:tc>
        <w:tc>
          <w:tcPr>
            <w:tcW w:w="888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9.</w:t>
            </w:r>
          </w:p>
        </w:tc>
        <w:tc>
          <w:tcPr>
            <w:tcW w:w="888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Summit Partners, L.P.</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By: Summit Master Company, LLC / /s/ Adam H. Hennessey, as Member</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Its: General Partner / Adam H. Hennessey, as Power of Attorney</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10030" w:type="dxa"/>
        <w:jc w:val="left"/>
        <w:tblInd w:w="0" w:type="dxa"/>
        <w:tblLayout w:type="fixed"/>
        <w:tblCellMar>
          <w:top w:w="28" w:type="dxa"/>
          <w:left w:w="28" w:type="dxa"/>
          <w:bottom w:w="28" w:type="dxa"/>
          <w:right w:w="28" w:type="dxa"/>
        </w:tblCellMar>
      </w:tblPr>
      <w:tblGrid>
        <w:gridCol w:w="5015"/>
        <w:gridCol w:w="5015"/>
      </w:tblGrid>
      <w:tr>
        <w:trPr/>
        <w:tc>
          <w:tcPr>
            <w:tcW w:w="5015" w:type="dxa"/>
            <w:tcBorders/>
            <w:vAlign w:val="center"/>
          </w:tcPr>
          <w:p>
            <w:pPr>
              <w:pStyle w:val="TableContents"/>
              <w:bidi w:val="0"/>
              <w:spacing w:before="0" w:after="0"/>
              <w:jc w:val="left"/>
              <w:rPr/>
            </w:pPr>
            <w:r>
              <w:rPr/>
              <w:t> </w:t>
            </w:r>
          </w:p>
          <w:tbl>
            <w:tblPr>
              <w:tblW w:w="4861" w:type="dxa"/>
              <w:jc w:val="left"/>
              <w:tblInd w:w="0" w:type="dxa"/>
              <w:tblLayout w:type="fixed"/>
              <w:tblCellMar>
                <w:top w:w="28" w:type="dxa"/>
                <w:left w:w="28" w:type="dxa"/>
                <w:bottom w:w="28" w:type="dxa"/>
                <w:right w:w="28" w:type="dxa"/>
              </w:tblCellMar>
            </w:tblPr>
            <w:tblGrid>
              <w:gridCol w:w="4861"/>
            </w:tblGrid>
            <w:tr>
              <w:trPr/>
              <w:tc>
                <w:tcPr>
                  <w:tcW w:w="4861" w:type="dxa"/>
                  <w:tcBorders/>
                  <w:vAlign w:val="center"/>
                </w:tcPr>
                <w:p>
                  <w:pPr>
                    <w:pStyle w:val="TableContents"/>
                    <w:bidi w:val="0"/>
                    <w:spacing w:before="0" w:after="0"/>
                    <w:jc w:val="left"/>
                    <w:rPr/>
                  </w:pPr>
                  <w:r>
                    <w:rPr/>
                    <w:t>Summit Partners Growth Equity Fund IX-A, L.P.</w:t>
                  </w:r>
                </w:p>
              </w:tc>
            </w:tr>
          </w:tbl>
          <w:p>
            <w:pPr>
              <w:pStyle w:val="TableContents"/>
              <w:bidi w:val="0"/>
              <w:spacing w:before="0" w:after="283"/>
              <w:jc w:val="left"/>
              <w:rPr/>
            </w:pPr>
            <w:r>
              <w:rPr/>
            </w:r>
          </w:p>
        </w:tc>
        <w:tc>
          <w:tcPr>
            <w:tcW w:w="5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Summit Partners GE IX, L.P. / /s/ Adam H. Hennessey, as POA</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Its: General Partner / Adam H. Hennessey, as Power of Attorney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tbl>
      <w:tblPr>
        <w:tblW w:w="10000" w:type="dxa"/>
        <w:jc w:val="left"/>
        <w:tblInd w:w="0" w:type="dxa"/>
        <w:tblLayout w:type="fixed"/>
        <w:tblCellMar>
          <w:top w:w="28" w:type="dxa"/>
          <w:left w:w="28" w:type="dxa"/>
          <w:bottom w:w="28" w:type="dxa"/>
          <w:right w:w="28" w:type="dxa"/>
        </w:tblCellMar>
      </w:tblPr>
      <w:tblGrid>
        <w:gridCol w:w="5000"/>
        <w:gridCol w:w="5000"/>
      </w:tblGrid>
      <w:tr>
        <w:trPr/>
        <w:tc>
          <w:tcPr>
            <w:tcW w:w="5000" w:type="dxa"/>
            <w:tcBorders/>
            <w:vAlign w:val="center"/>
          </w:tcPr>
          <w:p>
            <w:pPr>
              <w:pStyle w:val="TableContents"/>
              <w:bidi w:val="0"/>
              <w:spacing w:before="0" w:after="0"/>
              <w:jc w:val="left"/>
              <w:rPr/>
            </w:pPr>
            <w:r>
              <w:rPr/>
              <w:t> </w:t>
            </w:r>
          </w:p>
          <w:tbl>
            <w:tblPr>
              <w:tblW w:w="4846" w:type="dxa"/>
              <w:jc w:val="left"/>
              <w:tblInd w:w="0" w:type="dxa"/>
              <w:tblLayout w:type="fixed"/>
              <w:tblCellMar>
                <w:top w:w="28" w:type="dxa"/>
                <w:left w:w="28" w:type="dxa"/>
                <w:bottom w:w="28" w:type="dxa"/>
                <w:right w:w="28" w:type="dxa"/>
              </w:tblCellMar>
            </w:tblPr>
            <w:tblGrid>
              <w:gridCol w:w="4846"/>
            </w:tblGrid>
            <w:tr>
              <w:trPr/>
              <w:tc>
                <w:tcPr>
                  <w:tcW w:w="4846" w:type="dxa"/>
                  <w:tcBorders/>
                  <w:vAlign w:val="center"/>
                </w:tcPr>
                <w:p>
                  <w:pPr>
                    <w:pStyle w:val="TableContents"/>
                    <w:bidi w:val="0"/>
                    <w:spacing w:before="0" w:after="0"/>
                    <w:jc w:val="left"/>
                    <w:rPr/>
                  </w:pPr>
                  <w:r>
                    <w:rPr/>
                    <w:t>Summit Partners Growth Equity Fund IX-B, L.P.</w:t>
                  </w:r>
                </w:p>
              </w:tc>
            </w:tr>
          </w:tbl>
          <w:p>
            <w:pPr>
              <w:pStyle w:val="TableContents"/>
              <w:bidi w:val="0"/>
              <w:spacing w:before="0" w:after="283"/>
              <w:jc w:val="left"/>
              <w:rPr/>
            </w:pPr>
            <w:r>
              <w:rPr/>
            </w:r>
          </w:p>
        </w:tc>
        <w:tc>
          <w:tcPr>
            <w:tcW w:w="5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Summit Partners GE IX, L.P. / /s/ Adam H. Hennessey, as POA</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Its: General Partner / Adam H. Hennessey, as Power of Attorney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tbl>
      <w:tblPr>
        <w:tblW w:w="9000" w:type="dxa"/>
        <w:jc w:val="left"/>
        <w:tblInd w:w="0" w:type="dxa"/>
        <w:tblLayout w:type="fixed"/>
        <w:tblCellMar>
          <w:top w:w="28" w:type="dxa"/>
          <w:left w:w="28" w:type="dxa"/>
          <w:bottom w:w="28" w:type="dxa"/>
          <w:right w:w="28" w:type="dxa"/>
        </w:tblCellMar>
      </w:tblPr>
      <w:tblGrid>
        <w:gridCol w:w="4500"/>
        <w:gridCol w:w="4500"/>
      </w:tblGrid>
      <w:tr>
        <w:trPr/>
        <w:tc>
          <w:tcPr>
            <w:tcW w:w="4500" w:type="dxa"/>
            <w:tcBorders/>
            <w:vAlign w:val="center"/>
          </w:tcPr>
          <w:p>
            <w:pPr>
              <w:pStyle w:val="TableContents"/>
              <w:bidi w:val="0"/>
              <w:spacing w:before="0" w:after="0"/>
              <w:jc w:val="left"/>
              <w:rPr/>
            </w:pPr>
            <w:r>
              <w:rPr/>
              <w:t> </w:t>
            </w:r>
          </w:p>
          <w:tbl>
            <w:tblPr>
              <w:tblW w:w="4336" w:type="dxa"/>
              <w:jc w:val="left"/>
              <w:tblInd w:w="0" w:type="dxa"/>
              <w:tblLayout w:type="fixed"/>
              <w:tblCellMar>
                <w:top w:w="28" w:type="dxa"/>
                <w:left w:w="28" w:type="dxa"/>
                <w:bottom w:w="28" w:type="dxa"/>
                <w:right w:w="28" w:type="dxa"/>
              </w:tblCellMar>
            </w:tblPr>
            <w:tblGrid>
              <w:gridCol w:w="4336"/>
            </w:tblGrid>
            <w:tr>
              <w:trPr/>
              <w:tc>
                <w:tcPr>
                  <w:tcW w:w="4336" w:type="dxa"/>
                  <w:tcBorders/>
                  <w:vAlign w:val="center"/>
                </w:tcPr>
                <w:p>
                  <w:pPr>
                    <w:pStyle w:val="TableContents"/>
                    <w:bidi w:val="0"/>
                    <w:spacing w:before="0" w:after="0"/>
                    <w:jc w:val="left"/>
                    <w:rPr/>
                  </w:pPr>
                  <w:r>
                    <w:rPr/>
                    <w:t>Summit Investors GE IX/VC IV (UK), L.P.</w:t>
                  </w:r>
                </w:p>
              </w:tc>
            </w:tr>
          </w:tbl>
          <w:p>
            <w:pPr>
              <w:pStyle w:val="TableContents"/>
              <w:bidi w:val="0"/>
              <w:spacing w:before="0" w:after="283"/>
              <w:jc w:val="left"/>
              <w:rPr/>
            </w:pPr>
            <w:r>
              <w:rPr/>
            </w:r>
          </w:p>
        </w:tc>
        <w:tc>
          <w:tcPr>
            <w:tcW w:w="4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Summit Investors Management, LLC / /s/ Adam H. Hennessey, as POA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Its: Manager / Adam H. Hennessey, as Power of Attorney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41"/>
        <w:gridCol w:w="5064"/>
      </w:tblGrid>
      <w:tr>
        <w:trPr/>
        <w:tc>
          <w:tcPr>
            <w:tcW w:w="5141" w:type="dxa"/>
            <w:tcBorders/>
            <w:vAlign w:val="center"/>
          </w:tcPr>
          <w:p>
            <w:pPr>
              <w:pStyle w:val="TableContents"/>
              <w:bidi w:val="0"/>
              <w:spacing w:before="0" w:after="0"/>
              <w:jc w:val="left"/>
              <w:rPr/>
            </w:pPr>
            <w:r>
              <w:rPr/>
              <w:t> </w:t>
            </w:r>
          </w:p>
          <w:tbl>
            <w:tblPr>
              <w:tblW w:w="5221" w:type="dxa"/>
              <w:jc w:val="left"/>
              <w:tblInd w:w="0" w:type="dxa"/>
              <w:tblLayout w:type="fixed"/>
              <w:tblCellMar>
                <w:top w:w="28" w:type="dxa"/>
                <w:left w:w="28" w:type="dxa"/>
                <w:bottom w:w="28" w:type="dxa"/>
                <w:right w:w="28" w:type="dxa"/>
              </w:tblCellMar>
            </w:tblPr>
            <w:tblGrid>
              <w:gridCol w:w="5221"/>
            </w:tblGrid>
            <w:tr>
              <w:trPr/>
              <w:tc>
                <w:tcPr>
                  <w:tcW w:w="5221" w:type="dxa"/>
                  <w:tcBorders/>
                  <w:vAlign w:val="center"/>
                </w:tcPr>
                <w:p>
                  <w:pPr>
                    <w:pStyle w:val="TableContents"/>
                    <w:bidi w:val="0"/>
                    <w:spacing w:before="0" w:after="0"/>
                    <w:jc w:val="left"/>
                    <w:rPr/>
                  </w:pPr>
                  <w:r>
                    <w:rPr/>
                    <w:t>Summit Partners Entrepreneur Advisors Fund II, L.P.</w:t>
                  </w:r>
                </w:p>
              </w:tc>
            </w:tr>
          </w:tbl>
          <w:p>
            <w:pPr>
              <w:pStyle w:val="TableContents"/>
              <w:bidi w:val="0"/>
              <w:spacing w:before="0" w:after="283"/>
              <w:jc w:val="left"/>
              <w:rPr/>
            </w:pPr>
            <w:r>
              <w:rPr/>
            </w:r>
          </w:p>
        </w:tc>
        <w:tc>
          <w:tcPr>
            <w:tcW w:w="50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Summit Partners Entrepreneur Advisors GP II, LLC / /s/ Adam H. Hennessey, as POA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Its: General Partner / Adam H. Hennessey, as Power of Attorney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Summit Investors GE IX/VC IV, LLC</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Summit Investors Management, LLC / /s/ Adam H. Hennessey, as POA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Its: Manager / Adam H. Hennessey, as Power of Attorney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Joint Filing Agreement, dated as of February 4, 2022, incorporated herein by reference to the statement on Schedule 13G filed by the Reporting Persons on February 4, 2022. Exhibit B: Powers of Attorney, dated as of October 25, 2021, incorporated herein by reference to the statement on Schedule 13G filed by the Reporting Persons on February 4, 2022.</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2094</Words>
  <Characters>10680</Characters>
  <CharactersWithSpaces>12665</CharactersWithSpaces>
  <Paragraphs>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