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LifeStance Health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TPG GP A,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111,744,614.00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111,744,614.00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111,744,614.00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20"/>
          </w:cols>
          <w:pgMar w:left="320" w:top="111" w:right="49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beneficial ownership set forth in response to Item 11 above is based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381,834,432 shares of Common Stock (as defined below) outstanding as of May 12, 2026, as reported in the Prospectus Supplement filed by LifeStance Health Group, Inc. (the "Issuer") with the Securities and Exchange Commission (the "Commission") on May 8,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COULTER, JAMES 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111,744,614.00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111,744,614.00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80"/>
          </w:cols>
          <w:pgMar w:left="320" w:top="111" w:right="49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111,744,614.00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29.3 %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beneficial ownership set forth in response to Item 11 above is based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381,834,432 shares of Common Stock outstanding as of May 12, 2026, as reported in the Prospectus Supplement filed by the Issuer with the Commission on May 8,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WINKELRIED JON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20" w:top="355" w:right="4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111,744,614.00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111,744,614.00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111,744,614.00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40"/>
          </w:cols>
          <w:pgMar w:left="320" w:top="355" w:right="479" w:bottom="0" w:gutter="0" w:footer="0" w:header="0"/>
          <w:type w:val="continuous"/>
        </w:sectPr>
      </w:pP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beneficial ownership set forth in response to Item 11 above is based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381,834,432 shares of Common Stock outstanding as of May 12, 2026, as reported in the Prospectus Supplement filed by the Issuer with the Commission on May 8, 2026.</w:t>
      </w:r>
    </w:p>
    <w:p>
      <w:pPr>
        <w:sectPr>
          <w:pgSz w:w="11900" w:h="16838" w:orient="portrait"/>
          <w:cols w:equalWidth="0" w:num="1">
            <w:col w:w="11100"/>
          </w:cols>
          <w:pgMar w:left="320" w:top="355" w:right="479" w:bottom="0" w:gutter="0" w:footer="0" w:header="0"/>
          <w:type w:val="continuous"/>
        </w:sectPr>
      </w:pPr>
    </w:p>
    <w:bookmarkStart w:id="3" w:name="page4"/>
    <w:bookmarkEnd w:id="3"/>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LifeStance Health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4800 N. Scottsdale Road, Suite 2500, Scottsdale, AZ 85251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40"/>
        <w:spacing w:after="0" w:line="244" w:lineRule="auto"/>
        <w:rPr>
          <w:sz w:val="20"/>
          <w:szCs w:val="20"/>
          <w:color w:val="auto"/>
        </w:rPr>
      </w:pPr>
      <w:r>
        <w:rPr>
          <w:rFonts w:ascii="Times New Roman" w:cs="Times New Roman" w:eastAsia="Times New Roman" w:hAnsi="Times New Roman"/>
          <w:sz w:val="21"/>
          <w:szCs w:val="21"/>
          <w:color w:val="auto"/>
        </w:rPr>
        <w:t>This Amendment No. 2 to Schedule 13G is being filed jointly by TPG GP A, LLC, a Delaware limited liability company ("TPG GP A"), James G. Coulter and Jon Winkelried (each, a "Reporting Person" and, together, the "Reporting Persons"), pursuant to an Agreement of Joint Filing incorporated by reference herein in accordance with Rule 13d-1(k)(1) under the Act. TPG GP A exercises direct or indirect control over entities that collectively hold 100% of the shares of Class B common stock (which represents a majority of the combined voting power of the common stock) of TPG Inc., a Delaware corporation, which is the sole member of TPG GPCo, LLC, a Delaware limited liability company, which is the sole member of TPG Holdings II-A, LLC, a Delaware limited liability company, which is the general partner of TPG Operating Group II, L.P., a Delaware limited partnership, which is the</w:t>
      </w:r>
    </w:p>
    <w:p>
      <w:pPr>
        <w:spacing w:after="0" w:line="4" w:lineRule="exact"/>
        <w:rPr>
          <w:sz w:val="20"/>
          <w:szCs w:val="20"/>
          <w:color w:val="auto"/>
        </w:rPr>
      </w:pPr>
    </w:p>
    <w:p>
      <w:pPr>
        <w:ind w:left="920" w:hanging="912"/>
        <w:spacing w:after="0" w:line="231"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member of TPG Holdings I-A, LLC, a Delaware limited liability company, which is the general partner of TPG Operating Group I, L.P., a Delaware limited partnership, which is the sole member of TPG GenPar VIII Advisors, LLC, a Delaware limited liability company, which is the general partner of TPG GenPar VIII, L.P., a Delaware limited partnership, which is the general partner of TPG VIII Lynnwood Holdings Aggregation, L.P., a Delaware limited partnership ("TPG VIII Lynnwood"), which directly holds 111,744,614 shares of Common Stock. Because of the relationship of TPG GP A to TPG VIII Lynnwood, TPG GP A may be deemed to be the beneficial owner of the shares of Common Stock held by TPG VIII Lynnwood. TPG GP A is controlled by entities owned by Messrs. Coulter and Winkelried. Because of the relationship of Messrs. Coulter and Winkelried to TPG GP A, each of Messrs. Coulter and Winkelried may be deemed to be the beneficial owners of the shares of Common Stock held by TPG VIII Lynnwood. Messrs. Coulter and Winkelried disclaim beneficial ownership of such shares of Common Stock held by TPG VIII Lynnwood except to the extent of their pecuniary interest therein.</w:t>
      </w:r>
    </w:p>
    <w:p>
      <w:pPr>
        <w:sectPr>
          <w:pgSz w:w="11900" w:h="16838" w:orient="portrait"/>
          <w:cols w:equalWidth="0" w:num="1">
            <w:col w:w="11140"/>
          </w:cols>
          <w:pgMar w:left="360" w:top="810" w:right="399" w:bottom="19" w:gutter="0" w:footer="0" w:header="0"/>
        </w:sect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The principal business address of each of the Reporting Persons is as follows: c/o TPG Inc. 301 Commerce Street, Suite 3300 Fort Worth, Texas 76102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 to Item 4 of each of the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2">
            <w:col w:w="620" w:space="300"/>
            <w:col w:w="10220"/>
          </w:cols>
          <w:pgMar w:left="360" w:top="810" w:right="399" w:bottom="19" w:gutter="0" w:footer="0" w:header="0"/>
          <w:type w:val="continuous"/>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responses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6020"/>
        <w:spacing w:after="0"/>
        <w:rPr>
          <w:sz w:val="20"/>
          <w:szCs w:val="20"/>
          <w:color w:val="auto"/>
        </w:rPr>
      </w:pPr>
      <w:r>
        <w:rPr>
          <w:rFonts w:ascii="Times New Roman" w:cs="Times New Roman" w:eastAsia="Times New Roman" w:hAnsi="Times New Roman"/>
          <w:sz w:val="22"/>
          <w:szCs w:val="22"/>
          <w:color w:val="auto"/>
        </w:rPr>
        <w:t>See responses to Item 11 on each cover page.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400" w:firstLine="6"/>
        <w:spacing w:after="0" w:line="509" w:lineRule="auto"/>
        <w:tabs>
          <w:tab w:leader="none" w:pos="25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responses to Item 5 on each cover page.</w:t>
      </w:r>
    </w:p>
    <w:p>
      <w:pPr>
        <w:spacing w:after="0" w:line="1" w:lineRule="exact"/>
        <w:rPr>
          <w:rFonts w:ascii="Times New Roman" w:cs="Times New Roman" w:eastAsia="Times New Roman" w:hAnsi="Times New Roman"/>
          <w:sz w:val="21"/>
          <w:szCs w:val="21"/>
          <w:color w:val="auto"/>
        </w:rPr>
      </w:pPr>
    </w:p>
    <w:p>
      <w:pPr>
        <w:ind w:right="6240" w:firstLine="6"/>
        <w:spacing w:after="0" w:line="509" w:lineRule="auto"/>
        <w:tabs>
          <w:tab w:leader="none" w:pos="31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responses to Item 6 on each cover page.</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responses to Item 7 on each cover page.</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responses to Item 8 on each cover page.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 to Item 2(a) above.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2" w:right="399" w:bottom="92"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60"/>
        <w:spacing w:after="0" w:line="234" w:lineRule="auto"/>
        <w:rPr>
          <w:sz w:val="20"/>
          <w:szCs w:val="20"/>
          <w:color w:val="auto"/>
        </w:rPr>
      </w:pPr>
      <w:r>
        <w:rPr>
          <w:rFonts w:ascii="Times New Roman" w:cs="Times New Roman" w:eastAsia="Times New Roman" w:hAnsi="Times New Roman"/>
          <w:sz w:val="22"/>
          <w:szCs w:val="22"/>
          <w:color w:val="auto"/>
        </w:rPr>
        <w:t>TPG VIII Lynnwood entered into a Stockholders Agreement, dated as of June 9, 2021, with certain other holders (the "Holders") of shares of Common Stock. Pursuant to the Stockholders Agreement, TPG VIII Lynnwood and the Holders have agreed to, among other things, vote their shares of Common Stock to elect members of the Board of Directors of the Issuer as set forth therein. Because of the relationship between TPG VIII Lynnwood and the Holders as a result of the Stockholders Agreement, the Reporting Persons may be deemed, pursuant to Rule 13d-3 under the Act, to beneficially own the shares of Common Stock beneficially owned by TPG VIII Lynnwood and the Holders and/or to constitute a "group" with the Holders. Each Reporting Person and TPG VIII Lynnwood disclaims beneficial ownership of the shares of Common Stock beneficially owned by the Holders, except to the extent of its pecuniary interest therein, if any.</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2" w:right="399" w:bottom="92" w:gutter="0" w:footer="0" w:header="0"/>
          <w:type w:val="continuous"/>
        </w:sectPr>
      </w:pPr>
    </w:p>
    <w:bookmarkStart w:id="5" w:name="page6"/>
    <w:bookmarkEnd w:id="5"/>
    <w:p>
      <w:pPr>
        <w:ind w:left="1700"/>
        <w:spacing w:after="0"/>
        <w:rPr>
          <w:sz w:val="20"/>
          <w:szCs w:val="20"/>
          <w:color w:val="auto"/>
        </w:rPr>
      </w:pPr>
      <w:r>
        <w:rPr>
          <w:rFonts w:ascii="Times New Roman" w:cs="Times New Roman" w:eastAsia="Times New Roman" w:hAnsi="Times New Roman"/>
          <w:sz w:val="22"/>
          <w:szCs w:val="22"/>
          <w:color w:val="auto"/>
        </w:rPr>
        <w:t>TPG GP A, LLC</w:t>
      </w:r>
    </w:p>
    <w:p>
      <w:pPr>
        <w:spacing w:after="0" w:line="153"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White</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Name/Title: Matthew White / Vice President</w:t>
      </w:r>
    </w:p>
    <w:p>
      <w:pPr>
        <w:spacing w:after="0" w:line="44"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COULTER, JAMES G</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Gerald Neugebauer</w:t>
      </w:r>
    </w:p>
    <w:p>
      <w:pPr>
        <w:spacing w:after="0" w:line="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Gerald</w:t>
      </w:r>
      <w:r>
        <w:rPr>
          <w:rFonts w:ascii="Times New Roman" w:cs="Times New Roman" w:eastAsia="Times New Roman" w:hAnsi="Times New Roman"/>
          <w:sz w:val="37"/>
          <w:szCs w:val="37"/>
          <w:color w:val="auto"/>
          <w:vertAlign w:val="subscript"/>
        </w:rPr>
        <w:t>(1)</w:t>
      </w:r>
      <w:r>
        <w:rPr>
          <w:rFonts w:ascii="Times New Roman" w:cs="Times New Roman" w:eastAsia="Times New Roman" w:hAnsi="Times New Roman"/>
          <w:sz w:val="19"/>
          <w:szCs w:val="19"/>
          <w:color w:val="auto"/>
        </w:rPr>
        <w:t xml:space="preserve"> Neugebauer on behalf of James G. Coulter</w:t>
      </w:r>
    </w:p>
    <w:p>
      <w:pPr>
        <w:spacing w:after="0" w:line="129"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WINKELRIED JON</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Gerald Neugebauer</w:t>
      </w:r>
    </w:p>
    <w:p>
      <w:pPr>
        <w:spacing w:after="0" w:line="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39"/>
          <w:szCs w:val="39"/>
          <w:color w:val="auto"/>
          <w:vertAlign w:val="subscript"/>
        </w:rPr>
        <w:t>Name/Title:</w:t>
      </w:r>
      <w:r>
        <w:rPr>
          <w:rFonts w:ascii="Times New Roman" w:cs="Times New Roman" w:eastAsia="Times New Roman" w:hAnsi="Times New Roman"/>
          <w:sz w:val="20"/>
          <w:szCs w:val="20"/>
          <w:color w:val="auto"/>
        </w:rPr>
        <w:t xml:space="preserve"> Gerald</w:t>
      </w:r>
      <w:r>
        <w:rPr>
          <w:rFonts w:ascii="Times New Roman" w:cs="Times New Roman" w:eastAsia="Times New Roman" w:hAnsi="Times New Roman"/>
          <w:sz w:val="39"/>
          <w:szCs w:val="39"/>
          <w:color w:val="auto"/>
          <w:vertAlign w:val="subscript"/>
        </w:rPr>
        <w:t>(2)</w:t>
      </w:r>
      <w:r>
        <w:rPr>
          <w:rFonts w:ascii="Times New Roman" w:cs="Times New Roman" w:eastAsia="Times New Roman" w:hAnsi="Times New Roman"/>
          <w:sz w:val="20"/>
          <w:szCs w:val="20"/>
          <w:color w:val="auto"/>
        </w:rPr>
        <w:t xml:space="preserve"> Neugebauer on behalf of Jon Winkelried</w:t>
      </w:r>
    </w:p>
    <w:p>
      <w:pPr>
        <w:spacing w:after="0" w:line="106"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3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(1) Gerald Neugebauer is signing on behalf of Mr. Coulter pursuant to an authorization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designation letter dated January 10, 2024, which was previously filed with the Commission as an exhibit to a Form 4 filed by Mr. Coulter on February 7, 2024 (SEC File No. 001-41617). (2) Gerald Neugebauer is signing on behalf of Mr. Winkelried pursuant to an authorization and designation letter dated January 10, 2024, which was previously filed with the Commission as an exhibit to a Form 4 filed by Mr. Winkelried on February 7, 2024 (SEC File No. 001-41617).</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160"/>
        <w:spacing w:after="0" w:line="235" w:lineRule="auto"/>
        <w:rPr>
          <w:sz w:val="20"/>
          <w:szCs w:val="20"/>
          <w:color w:val="auto"/>
        </w:rPr>
      </w:pPr>
      <w:r>
        <w:rPr>
          <w:rFonts w:ascii="Times New Roman" w:cs="Times New Roman" w:eastAsia="Times New Roman" w:hAnsi="Times New Roman"/>
          <w:sz w:val="22"/>
          <w:szCs w:val="22"/>
          <w:color w:val="auto"/>
        </w:rPr>
        <w:t>Exhibit 1 Agreement of Joint Filing as required by Rule 13d-1(k)(1) under the Act.* * Incorporated herein by reference to the Agreement of Joint Filing by TPG Group Holdings (SBS) Advisors, Inc., TPG GP A, LLC, TPG Advisors VII, Inc., TPG Advisors VI, Inc., TPG Advisors VI-AIV, Inc., TPG Asia Advisors VI, Inc., David Bonderman, James G. Coulter, Jon Winkelried and Karl Peterson dated as of January 18, 2022, which was previously filed with the Securities and Exchange Commission (the "Commission") as Exhibit 1 to Amendment No. 4 to Schedule 13D filed by TPG GP A, LLC, David Bonderman, James G. Coulter and Jon Winkelried on January 18, 2022 with respect to the shares of common stock of Allogene Therapeutics, Inc.</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2026-05-15T18:27:23Z</dcterms:created>
  <dcterms:modified xsi:type="dcterms:W3CDTF">2026-05-15T18:27:23Z</dcterms:modified>
</cp:coreProperties>
</file>