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LifeStance Health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Summit Partners,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8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29,209,776.00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29,209,776.00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29,209,776.00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720"/>
          </w:cols>
          <w:pgMar w:left="320" w:top="111" w:right="699" w:bottom="0" w:gutter="0" w:footer="0" w:header="0"/>
        </w:sectPr>
      </w:pPr>
    </w:p>
    <w:p>
      <w:pPr>
        <w:spacing w:after="0" w:line="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*Calculated based on 389,783,210 shares of common stock, par value $0.01 per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 ("Common Stock") outstanding as of February 17, 2026, as reported on the Issuer's Form 10-K, filed with the Securities and Exchange Commission ("SEC") on February 25, 2026.</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Summit Partners Growth Equity Fund IX-A,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17,886,858.00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17,886,858.00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0880"/>
          </w:cols>
          <w:pgMar w:left="320" w:top="111" w:right="69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17,886,858.00</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4.59 %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*Calculated based on 389,783,210 shares of Common Stock outstanding as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February 17, 2026, as reported on the Issuer's Form 10-K, filed with the SEC on February 25, 2026.</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Summit Partners Growth Equity Fund IX-B,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640"/>
          </w:cols>
          <w:pgMar w:left="320" w:top="111" w:right="939" w:bottom="453"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11,168,308.00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11,168,308.00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11,168,308.00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480"/>
          </w:cols>
          <w:pgMar w:left="320" w:top="111" w:right="939" w:bottom="453" w:gutter="0" w:footer="0" w:header="0"/>
          <w:type w:val="continuous"/>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*Calculated based on 389,783,210 shares of Common Stock outstanding as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February 17, 2026, as reported on the Issuer's Form 10-K, filed with the SEC on February 25, 2026.</w:t>
      </w:r>
    </w:p>
    <w:p>
      <w:pPr>
        <w:sectPr>
          <w:pgSz w:w="11900" w:h="16838" w:orient="portrait"/>
          <w:cols w:equalWidth="0" w:num="1">
            <w:col w:w="10640"/>
          </w:cols>
          <w:pgMar w:left="320" w:top="111" w:right="939" w:bottom="453"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Summit Investors GE IX/VC IV (UK),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640"/>
          </w:cols>
          <w:pgMar w:left="320" w:top="110" w:right="939" w:bottom="46"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560"/>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5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13,062.00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13,062.00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13,062.00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480"/>
          </w:cols>
          <w:pgMar w:left="320" w:top="110" w:right="939" w:bottom="46" w:gutter="0" w:footer="0" w:header="0"/>
          <w:type w:val="continuous"/>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*Calculated based on 389,783,210 shares of Common Stock outstanding as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February 17, 2026, as reported on the Issuer's Form 10-K, filed with the SEC on February 25, 2026.</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Summit Partners Entrepreneur Advisors Fund II,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38" w:orient="portrait"/>
          <w:cols w:equalWidth="0" w:num="1">
            <w:col w:w="10640"/>
          </w:cols>
          <w:pgMar w:left="320" w:top="110" w:right="939" w:bottom="46"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16,691.00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16,691.00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16,691.00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480"/>
          </w:cols>
          <w:pgMar w:left="320" w:top="112" w:right="939" w:bottom="0" w:gutter="0" w:footer="0" w:header="0"/>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*Calculated based on 389,783,210 shares of Common Stock outstanding as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February 17, 2026, as reported on the Issuer's Form 10-K, filed with the SEC on February 25, 2026.</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Summit Investors GE IX/VC IV,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124,857.00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124,857.00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0640"/>
          </w:cols>
          <w:pgMar w:left="320" w:top="112" w:right="939" w:bottom="0" w:gutter="0" w:footer="0" w:header="0"/>
          <w:type w:val="continuous"/>
        </w:sectPr>
      </w:pPr>
    </w:p>
    <w:bookmarkStart w:id="5" w:name="page6"/>
    <w:bookmarkEnd w:id="5"/>
    <w:p>
      <w:pPr>
        <w:ind w:left="1160"/>
        <w:spacing w:after="0"/>
        <w:rPr>
          <w:sz w:val="20"/>
          <w:szCs w:val="20"/>
          <w:color w:val="auto"/>
        </w:rPr>
      </w:pPr>
      <w:r>
        <w:rPr>
          <w:rFonts w:ascii="Times New Roman" w:cs="Times New Roman" w:eastAsia="Times New Roman" w:hAnsi="Times New Roman"/>
          <w:sz w:val="22"/>
          <w:szCs w:val="22"/>
          <w:color w:val="auto"/>
        </w:rPr>
        <w:t>124,857.00</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0.03 %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*Calculated based on 389,783,210 shares of Common Stock outstanding as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February 17, 2026, as reported on the Issuer's Form 10-K, filed with the SEC on February 25, 2026.</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LifeStance Health Group,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4800 N. Scottsdale Road, Suite 6000 Scottsdale, Arizona 85251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hanging="912"/>
        <w:spacing w:after="0" w:line="193" w:lineRule="auto"/>
        <w:tabs>
          <w:tab w:leader="none" w:pos="960" w:val="left"/>
        </w:tabs>
        <w:numPr>
          <w:ilvl w:val="0"/>
          <w:numId w:val="1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This statement is filed by the entities and persons listed below, all of whom together are referred to herein as the "Reporting Persons": (i) Summit Partners, L.P.; (ii) Summit Partners Growth Equity Fund IX-A, L.P.; (iii) Summit Partners Growth Equity Fund IX-B, L.P.; (iv) Summit Investors GE IX/VC IV (UK), L.P.; (v) Summit Partners Entrepreneur Advisors Fund II, L.P.; and (vi) Summit Investors GE IX/VC IV, LLC</w:t>
      </w:r>
    </w:p>
    <w:p>
      <w:pPr>
        <w:spacing w:after="0" w:line="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222 Berkeley Street, 18th Floor Boston, MA 02116</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See response to Item 4 on each cover page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par value $0.01 per share</w:t>
      </w:r>
    </w:p>
    <w:p>
      <w:pPr>
        <w:ind w:left="960" w:hanging="912"/>
        <w:spacing w:after="0" w:line="180" w:lineRule="auto"/>
        <w:tabs>
          <w:tab w:leader="none" w:pos="960" w:val="left"/>
        </w:tabs>
        <w:numPr>
          <w:ilvl w:val="0"/>
          <w:numId w:val="15"/>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340" w:hanging="912"/>
        <w:spacing w:after="0" w:line="185" w:lineRule="auto"/>
        <w:tabs>
          <w:tab w:leader="none" w:pos="960" w:val="left"/>
        </w:tabs>
        <w:numPr>
          <w:ilvl w:val="0"/>
          <w:numId w:val="1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60" w:hanging="912"/>
        <w:spacing w:after="0"/>
        <w:tabs>
          <w:tab w:leader="none" w:pos="9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60" w:hanging="912"/>
        <w:spacing w:after="0"/>
        <w:tabs>
          <w:tab w:leader="none" w:pos="9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ectPr>
          <w:pgSz w:w="11900" w:h="16838" w:orient="portrait"/>
          <w:cols w:equalWidth="0" w:num="1">
            <w:col w:w="10840"/>
          </w:cols>
          <w:pgMar w:left="320" w:top="111" w:right="739" w:bottom="0" w:gutter="0" w:footer="0" w:header="0"/>
        </w:sectPr>
      </w:pPr>
    </w:p>
    <w:bookmarkStart w:id="6" w:name="page7"/>
    <w:bookmarkEnd w:id="6"/>
    <w:p>
      <w:pPr>
        <w:spacing w:after="0" w:line="4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responses to Item 9 on each cover page.</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6020"/>
        <w:spacing w:after="0"/>
        <w:rPr>
          <w:sz w:val="20"/>
          <w:szCs w:val="20"/>
          <w:color w:val="auto"/>
        </w:rPr>
      </w:pPr>
      <w:r>
        <w:rPr>
          <w:rFonts w:ascii="Times New Roman" w:cs="Times New Roman" w:eastAsia="Times New Roman" w:hAnsi="Times New Roman"/>
          <w:sz w:val="22"/>
          <w:szCs w:val="22"/>
          <w:color w:val="auto"/>
        </w:rPr>
        <w:t>See responses to Item 11 on each cover page. %</w:t>
      </w:r>
    </w:p>
    <w:p>
      <w:pPr>
        <w:spacing w:after="0" w:line="20" w:lineRule="exact"/>
        <w:rPr>
          <w:sz w:val="20"/>
          <w:szCs w:val="20"/>
          <w:color w:val="auto"/>
        </w:rPr>
      </w:pPr>
    </w:p>
    <w:p>
      <w:pPr>
        <w:ind w:left="920" w:hanging="912"/>
        <w:spacing w:after="0"/>
        <w:tabs>
          <w:tab w:leader="none" w:pos="9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4" w:orient="portrait"/>
          <w:cols w:equalWidth="0" w:num="1">
            <w:col w:w="11140"/>
          </w:cols>
          <w:pgMar w:left="360" w:top="355"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400" w:firstLine="6"/>
        <w:spacing w:after="0" w:line="509" w:lineRule="auto"/>
        <w:tabs>
          <w:tab w:leader="none" w:pos="258"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vote or to direct the vote: See responses to Item 5 on each cover page.</w:t>
      </w:r>
    </w:p>
    <w:p>
      <w:pPr>
        <w:spacing w:after="0" w:line="1" w:lineRule="exact"/>
        <w:rPr>
          <w:rFonts w:ascii="Times New Roman" w:cs="Times New Roman" w:eastAsia="Times New Roman" w:hAnsi="Times New Roman"/>
          <w:sz w:val="21"/>
          <w:szCs w:val="21"/>
          <w:color w:val="auto"/>
        </w:rPr>
      </w:pPr>
    </w:p>
    <w:p>
      <w:pPr>
        <w:ind w:right="6240" w:firstLine="6"/>
        <w:spacing w:after="0" w:line="509" w:lineRule="auto"/>
        <w:tabs>
          <w:tab w:leader="none" w:pos="318"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See responses to Item 6 on each cover page.</w:t>
      </w:r>
    </w:p>
    <w:p>
      <w:pPr>
        <w:spacing w:after="0" w:line="1" w:lineRule="exact"/>
        <w:rPr>
          <w:rFonts w:ascii="Times New Roman" w:cs="Times New Roman" w:eastAsia="Times New Roman" w:hAnsi="Times New Roman"/>
          <w:sz w:val="21"/>
          <w:szCs w:val="21"/>
          <w:color w:val="auto"/>
        </w:rPr>
      </w:pPr>
    </w:p>
    <w:p>
      <w:pPr>
        <w:ind w:right="5320" w:firstLine="6"/>
        <w:spacing w:after="0" w:line="486" w:lineRule="auto"/>
        <w:tabs>
          <w:tab w:leader="none" w:pos="37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responses to Item 7 on each cover page.</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22"/>
          <w:szCs w:val="22"/>
          <w:color w:val="auto"/>
        </w:rPr>
        <w:t>See response to Item 8 on each cover page. Summit Partners, L.P. is the managing member of Summit Partners GE IX, LLC, which is general partner of Summit Partners GE IX, L.P., which is the general partner of Summit Partners Growth Equity Fund IX-A, L.P. and Summit Partners Growth Equity Fund IX-B, L.P. Summit Master Company, LLC is (i) the sole member of Summit Partners Entrepreneur Advisors GP II, LLC, which is the general partner of Summit Partners Entrepreneur Advisors Fund II, L.P. and (ii) the general partner of Summit Partners L.P., which is the manager of Summit Investors Management, LLC, which is the manager of Summit Investors GE IX/VC IV, LLC, and the general partner of Summit Investors GE IX/VC IV (UK), L.P. Summit Master Company, LLC, as the sole member of Summit Partners Entrepreneur Advisors GP II, LLC, the managing member of Summit Investors Management, LLC and general partner of Summit Partners, L.P., has delegated investment decisions, including voting and dispositive power, to Summit Partners, L.P. and its investment committee responsible for voting and investment decisions with respect to the reported securities held by Summit Partners, L.P., through a three-person investment committee. Peter Y. Chung, Darren M. Black and Craig D. Frances are the current members of the investment committee, and as such may be deemed to have voting and dispositive authority over the reported securities, but each of the foregoing disclaim such beneficial ownership. This Statement shall not be construed as an admission that the Reporting Persons or any of the members of the investment committee are, for the purpose of Section 13(d) or 13(g) of the Securities Exchange Act of 1934, the beneficial owner of any securities covered by this Statement.</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84" w:orient="portrait"/>
          <w:cols w:equalWidth="0" w:num="2">
            <w:col w:w="620" w:space="300"/>
            <w:col w:w="10220"/>
          </w:cols>
          <w:pgMar w:left="360" w:top="355"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Summit Partners, L.P.</w:t>
      </w:r>
    </w:p>
    <w:p>
      <w:pPr>
        <w:ind w:left="5660"/>
        <w:spacing w:after="0"/>
        <w:tabs>
          <w:tab w:leader="none" w:pos="672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Summit Master Company, LLC / /s/ Adam H.</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Hennessey, as POA</w:t>
      </w:r>
    </w:p>
    <w:p>
      <w:pPr>
        <w:ind w:left="5660"/>
        <w:spacing w:after="0" w:line="181" w:lineRule="auto"/>
        <w:rPr>
          <w:sz w:val="20"/>
          <w:szCs w:val="20"/>
          <w:color w:val="auto"/>
        </w:rPr>
      </w:pPr>
      <w:r>
        <w:rPr>
          <w:rFonts w:ascii="Times New Roman" w:cs="Times New Roman" w:eastAsia="Times New Roman" w:hAnsi="Times New Roman"/>
          <w:sz w:val="33"/>
          <w:szCs w:val="33"/>
          <w:color w:val="auto"/>
          <w:vertAlign w:val="subscript"/>
        </w:rPr>
        <w:t>Name/Title:</w:t>
      </w:r>
      <w:r>
        <w:rPr>
          <w:rFonts w:ascii="Times New Roman" w:cs="Times New Roman" w:eastAsia="Times New Roman" w:hAnsi="Times New Roman"/>
          <w:sz w:val="18"/>
          <w:szCs w:val="18"/>
          <w:color w:val="auto"/>
        </w:rPr>
        <w:t xml:space="preserve"> Its: General Partner / Adam H. Hennessey, as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Power of Attorney</w:t>
      </w:r>
    </w:p>
    <w:p>
      <w:pPr>
        <w:sectPr>
          <w:pgSz w:w="11900" w:h="16884" w:orient="portrait"/>
          <w:cols w:equalWidth="0" w:num="1">
            <w:col w:w="11140"/>
          </w:cols>
          <w:pgMar w:left="360" w:top="355" w:right="399" w:bottom="0" w:gutter="0" w:footer="0" w:header="0"/>
          <w:type w:val="continuous"/>
        </w:sectPr>
      </w:pPr>
    </w:p>
    <w:bookmarkStart w:id="7" w:name="page8"/>
    <w:bookmarkEnd w:id="7"/>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p>
      <w:pPr>
        <w:spacing w:after="0" w:line="15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1"/>
          <w:szCs w:val="21"/>
          <w:color w:val="auto"/>
        </w:rPr>
        <w:t>Summit Partners Growth Equity Fund IX-A, L.P.</w:t>
      </w:r>
    </w:p>
    <w:p>
      <w:pPr>
        <w:sectPr>
          <w:pgSz w:w="11900" w:h="16838" w:orient="portrait"/>
          <w:cols w:equalWidth="0" w:num="1">
            <w:col w:w="11020"/>
          </w:cols>
          <w:pgMar w:left="360" w:top="126" w:right="519" w:bottom="1440" w:gutter="0" w:footer="0" w:header="0"/>
        </w:sectPr>
      </w:pPr>
    </w:p>
    <w:p>
      <w:pPr>
        <w:spacing w:after="0" w:line="28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Signature:</w:t>
      </w:r>
    </w:p>
    <w:p>
      <w:pPr>
        <w:spacing w:after="0" w:line="28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w:t>
      </w:r>
    </w:p>
    <w:p>
      <w:pPr>
        <w:spacing w:after="0" w:line="17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2"/>
          <w:szCs w:val="22"/>
          <w:color w:val="auto"/>
        </w:rPr>
        <w:t>By: Summit Partners GE IX, L.P. / /s/ Adam H. Hennessey, as POA</w:t>
      </w:r>
    </w:p>
    <w:p>
      <w:pPr>
        <w:ind w:right="360"/>
        <w:spacing w:after="0" w:line="256" w:lineRule="auto"/>
        <w:rPr>
          <w:sz w:val="20"/>
          <w:szCs w:val="20"/>
          <w:color w:val="auto"/>
        </w:rPr>
      </w:pPr>
      <w:r>
        <w:rPr>
          <w:rFonts w:ascii="Times New Roman" w:cs="Times New Roman" w:eastAsia="Times New Roman" w:hAnsi="Times New Roman"/>
          <w:sz w:val="22"/>
          <w:szCs w:val="22"/>
          <w:color w:val="auto"/>
        </w:rPr>
        <w:t>Its: General Partner / Adam H. Hennessey, as Power of Attorney</w:t>
      </w:r>
    </w:p>
    <w:p>
      <w:pPr>
        <w:spacing w:after="0"/>
        <w:rPr>
          <w:sz w:val="20"/>
          <w:szCs w:val="20"/>
          <w:color w:val="auto"/>
        </w:rPr>
      </w:pPr>
      <w:r>
        <w:rPr>
          <w:rFonts w:ascii="Times New Roman" w:cs="Times New Roman" w:eastAsia="Times New Roman" w:hAnsi="Times New Roman"/>
          <w:sz w:val="22"/>
          <w:szCs w:val="22"/>
          <w:color w:val="auto"/>
        </w:rPr>
        <w:t>05/08/2026</w:t>
      </w:r>
    </w:p>
    <w:p>
      <w:pPr>
        <w:spacing w:after="0" w:line="152" w:lineRule="exact"/>
        <w:rPr>
          <w:sz w:val="20"/>
          <w:szCs w:val="20"/>
          <w:color w:val="auto"/>
        </w:rPr>
      </w:pPr>
    </w:p>
    <w:p>
      <w:pPr>
        <w:sectPr>
          <w:pgSz w:w="11900" w:h="16838" w:orient="portrait"/>
          <w:cols w:equalWidth="0" w:num="2">
            <w:col w:w="6680" w:space="60"/>
            <w:col w:w="4280"/>
          </w:cols>
          <w:pgMar w:left="360" w:top="126" w:right="519" w:bottom="1440" w:gutter="0" w:footer="0" w:header="0"/>
          <w:type w:val="continuous"/>
        </w:sectPr>
      </w:pPr>
    </w:p>
    <w:p>
      <w:pPr>
        <w:ind w:left="4420"/>
        <w:spacing w:after="0"/>
        <w:rPr>
          <w:sz w:val="20"/>
          <w:szCs w:val="20"/>
          <w:color w:val="auto"/>
        </w:rPr>
      </w:pPr>
      <w:r>
        <w:rPr>
          <w:rFonts w:ascii="Times New Roman" w:cs="Times New Roman" w:eastAsia="Times New Roman" w:hAnsi="Times New Roman"/>
          <w:sz w:val="21"/>
          <w:szCs w:val="21"/>
          <w:color w:val="auto"/>
        </w:rPr>
        <w:t>Summit Partners Growth Equity Fund IX-B, L.P.</w:t>
      </w:r>
    </w:p>
    <w:p>
      <w:pPr>
        <w:sectPr>
          <w:pgSz w:w="11900" w:h="16838" w:orient="portrait"/>
          <w:cols w:equalWidth="0" w:num="1">
            <w:col w:w="11020"/>
          </w:cols>
          <w:pgMar w:left="360" w:top="126" w:right="519" w:bottom="1440" w:gutter="0" w:footer="0" w:header="0"/>
          <w:type w:val="continuous"/>
        </w:sectPr>
      </w:pPr>
    </w:p>
    <w:p>
      <w:pPr>
        <w:spacing w:after="0" w:line="28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Signature:</w:t>
      </w:r>
    </w:p>
    <w:p>
      <w:pPr>
        <w:spacing w:after="0" w:line="28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w:t>
      </w:r>
    </w:p>
    <w:p>
      <w:pPr>
        <w:spacing w:after="0" w:line="17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2"/>
          <w:szCs w:val="22"/>
          <w:color w:val="auto"/>
        </w:rPr>
        <w:t>By: Summit Partners GE IX, L.P. / /s/ Adam H. Hennessey, as POA</w:t>
      </w:r>
    </w:p>
    <w:p>
      <w:pPr>
        <w:ind w:right="360"/>
        <w:spacing w:after="0" w:line="256" w:lineRule="auto"/>
        <w:rPr>
          <w:sz w:val="20"/>
          <w:szCs w:val="20"/>
          <w:color w:val="auto"/>
        </w:rPr>
      </w:pPr>
      <w:r>
        <w:rPr>
          <w:rFonts w:ascii="Times New Roman" w:cs="Times New Roman" w:eastAsia="Times New Roman" w:hAnsi="Times New Roman"/>
          <w:sz w:val="22"/>
          <w:szCs w:val="22"/>
          <w:color w:val="auto"/>
        </w:rPr>
        <w:t>Its: General Partner / Adam H. Hennessey, as Power of Attorney</w:t>
      </w:r>
    </w:p>
    <w:p>
      <w:pPr>
        <w:spacing w:after="0"/>
        <w:rPr>
          <w:sz w:val="20"/>
          <w:szCs w:val="20"/>
          <w:color w:val="auto"/>
        </w:rPr>
      </w:pPr>
      <w:r>
        <w:rPr>
          <w:rFonts w:ascii="Times New Roman" w:cs="Times New Roman" w:eastAsia="Times New Roman" w:hAnsi="Times New Roman"/>
          <w:sz w:val="22"/>
          <w:szCs w:val="22"/>
          <w:color w:val="auto"/>
        </w:rPr>
        <w:t>05/08/2026</w:t>
      </w:r>
    </w:p>
    <w:p>
      <w:pPr>
        <w:spacing w:after="0" w:line="152" w:lineRule="exact"/>
        <w:rPr>
          <w:sz w:val="20"/>
          <w:szCs w:val="20"/>
          <w:color w:val="auto"/>
        </w:rPr>
      </w:pPr>
    </w:p>
    <w:p>
      <w:pPr>
        <w:sectPr>
          <w:pgSz w:w="11900" w:h="16838" w:orient="portrait"/>
          <w:cols w:equalWidth="0" w:num="2">
            <w:col w:w="6680" w:space="60"/>
            <w:col w:w="4280"/>
          </w:cols>
          <w:pgMar w:left="360" w:top="126" w:right="519" w:bottom="1440" w:gutter="0" w:footer="0" w:header="0"/>
          <w:type w:val="continuous"/>
        </w:sectPr>
      </w:pPr>
    </w:p>
    <w:p>
      <w:pPr>
        <w:ind w:left="3940"/>
        <w:spacing w:after="0"/>
        <w:rPr>
          <w:sz w:val="20"/>
          <w:szCs w:val="20"/>
          <w:color w:val="auto"/>
        </w:rPr>
      </w:pPr>
      <w:r>
        <w:rPr>
          <w:rFonts w:ascii="Times New Roman" w:cs="Times New Roman" w:eastAsia="Times New Roman" w:hAnsi="Times New Roman"/>
          <w:sz w:val="21"/>
          <w:szCs w:val="21"/>
          <w:color w:val="auto"/>
        </w:rPr>
        <w:t>Summit Investors GE IX/VC IV (UK), L.P.</w:t>
      </w:r>
    </w:p>
    <w:p>
      <w:pPr>
        <w:sectPr>
          <w:pgSz w:w="11900" w:h="16838" w:orient="portrait"/>
          <w:cols w:equalWidth="0" w:num="1">
            <w:col w:w="11020"/>
          </w:cols>
          <w:pgMar w:left="360" w:top="126" w:right="519" w:bottom="1440" w:gutter="0" w:footer="0" w:header="0"/>
          <w:type w:val="continuous"/>
        </w:sectPr>
      </w:pPr>
    </w:p>
    <w:p>
      <w:pPr>
        <w:spacing w:after="0" w:line="28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Signature:</w:t>
      </w:r>
    </w:p>
    <w:p>
      <w:pPr>
        <w:spacing w:after="0" w:line="28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w:t>
      </w:r>
    </w:p>
    <w:p>
      <w:pPr>
        <w:spacing w:after="0" w:line="17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22"/>
          <w:szCs w:val="22"/>
          <w:color w:val="auto"/>
        </w:rPr>
        <w:t>By: Summit Investors Management, LLC / /s/ Adam H. Hennessey, as POA</w:t>
      </w:r>
    </w:p>
    <w:p>
      <w:pPr>
        <w:ind w:right="120"/>
        <w:spacing w:after="0" w:line="256" w:lineRule="auto"/>
        <w:rPr>
          <w:sz w:val="20"/>
          <w:szCs w:val="20"/>
          <w:color w:val="auto"/>
        </w:rPr>
      </w:pPr>
      <w:r>
        <w:rPr>
          <w:rFonts w:ascii="Times New Roman" w:cs="Times New Roman" w:eastAsia="Times New Roman" w:hAnsi="Times New Roman"/>
          <w:sz w:val="22"/>
          <w:szCs w:val="22"/>
          <w:color w:val="auto"/>
        </w:rPr>
        <w:t>Its: Manager / Adam H. Hennessey, as Power of Attorney</w:t>
      </w:r>
    </w:p>
    <w:p>
      <w:pPr>
        <w:spacing w:after="0"/>
        <w:rPr>
          <w:sz w:val="20"/>
          <w:szCs w:val="20"/>
          <w:color w:val="auto"/>
        </w:rPr>
      </w:pPr>
      <w:r>
        <w:rPr>
          <w:rFonts w:ascii="Times New Roman" w:cs="Times New Roman" w:eastAsia="Times New Roman" w:hAnsi="Times New Roman"/>
          <w:sz w:val="22"/>
          <w:szCs w:val="22"/>
          <w:color w:val="auto"/>
        </w:rPr>
        <w:t>05/08/2026</w:t>
      </w:r>
    </w:p>
    <w:p>
      <w:pPr>
        <w:spacing w:after="0" w:line="152" w:lineRule="exact"/>
        <w:rPr>
          <w:sz w:val="20"/>
          <w:szCs w:val="20"/>
          <w:color w:val="auto"/>
        </w:rPr>
      </w:pPr>
    </w:p>
    <w:p>
      <w:pPr>
        <w:sectPr>
          <w:pgSz w:w="11900" w:h="16838" w:orient="portrait"/>
          <w:cols w:equalWidth="0" w:num="2">
            <w:col w:w="6680" w:space="60"/>
            <w:col w:w="4280"/>
          </w:cols>
          <w:pgMar w:left="360" w:top="126" w:right="519" w:bottom="1440" w:gutter="0" w:footer="0" w:header="0"/>
          <w:type w:val="continuous"/>
        </w:sectPr>
      </w:pPr>
    </w:p>
    <w:p>
      <w:pPr>
        <w:ind w:left="4780"/>
        <w:spacing w:after="0"/>
        <w:rPr>
          <w:sz w:val="20"/>
          <w:szCs w:val="20"/>
          <w:color w:val="auto"/>
        </w:rPr>
      </w:pPr>
      <w:r>
        <w:rPr>
          <w:rFonts w:ascii="Times New Roman" w:cs="Times New Roman" w:eastAsia="Times New Roman" w:hAnsi="Times New Roman"/>
          <w:sz w:val="21"/>
          <w:szCs w:val="21"/>
          <w:color w:val="auto"/>
        </w:rPr>
        <w:t>Summit Partners Entrepreneur Advisors Fund II, L.P.</w:t>
      </w:r>
    </w:p>
    <w:p>
      <w:pPr>
        <w:sectPr>
          <w:pgSz w:w="11900" w:h="16838" w:orient="portrait"/>
          <w:cols w:equalWidth="0" w:num="1">
            <w:col w:w="11020"/>
          </w:cols>
          <w:pgMar w:left="360" w:top="126" w:right="519" w:bottom="1440" w:gutter="0" w:footer="0" w:header="0"/>
          <w:type w:val="continuous"/>
        </w:sectPr>
      </w:pPr>
    </w:p>
    <w:p>
      <w:pPr>
        <w:spacing w:after="0" w:line="28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Signature:</w:t>
      </w:r>
    </w:p>
    <w:p>
      <w:pPr>
        <w:spacing w:after="0" w:line="28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w:t>
      </w:r>
    </w:p>
    <w:p>
      <w:pPr>
        <w:spacing w:after="0" w:line="17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2"/>
          <w:szCs w:val="22"/>
          <w:color w:val="auto"/>
        </w:rPr>
        <w:t>By: Summit Partners Entrepreneur Advisors GP II, LLC / /s/ Adam H. Hennessey, as POA</w:t>
      </w:r>
    </w:p>
    <w:p>
      <w:pPr>
        <w:ind w:right="360"/>
        <w:spacing w:after="0" w:line="256" w:lineRule="auto"/>
        <w:rPr>
          <w:sz w:val="20"/>
          <w:szCs w:val="20"/>
          <w:color w:val="auto"/>
        </w:rPr>
      </w:pPr>
      <w:r>
        <w:rPr>
          <w:rFonts w:ascii="Times New Roman" w:cs="Times New Roman" w:eastAsia="Times New Roman" w:hAnsi="Times New Roman"/>
          <w:sz w:val="22"/>
          <w:szCs w:val="22"/>
          <w:color w:val="auto"/>
        </w:rPr>
        <w:t>Its: General Partner / Adam H. Hennessey, as Power of Attorney</w:t>
      </w:r>
    </w:p>
    <w:p>
      <w:pPr>
        <w:spacing w:after="0"/>
        <w:rPr>
          <w:sz w:val="20"/>
          <w:szCs w:val="20"/>
          <w:color w:val="auto"/>
        </w:rPr>
      </w:pPr>
      <w:r>
        <w:rPr>
          <w:rFonts w:ascii="Times New Roman" w:cs="Times New Roman" w:eastAsia="Times New Roman" w:hAnsi="Times New Roman"/>
          <w:sz w:val="22"/>
          <w:szCs w:val="22"/>
          <w:color w:val="auto"/>
        </w:rPr>
        <w:t>05/08/2026</w:t>
      </w:r>
    </w:p>
    <w:p>
      <w:pPr>
        <w:spacing w:after="0" w:line="152" w:lineRule="exact"/>
        <w:rPr>
          <w:sz w:val="20"/>
          <w:szCs w:val="20"/>
          <w:color w:val="auto"/>
        </w:rPr>
      </w:pPr>
    </w:p>
    <w:p>
      <w:pPr>
        <w:sectPr>
          <w:pgSz w:w="11900" w:h="16838" w:orient="portrait"/>
          <w:cols w:equalWidth="0" w:num="2">
            <w:col w:w="6680" w:space="60"/>
            <w:col w:w="4280"/>
          </w:cols>
          <w:pgMar w:left="360" w:top="126" w:right="519" w:bottom="1440" w:gutter="0" w:footer="0" w:header="0"/>
          <w:type w:val="continuous"/>
        </w:sectPr>
      </w:pPr>
    </w:p>
    <w:p>
      <w:pPr>
        <w:ind w:left="3480"/>
        <w:spacing w:after="0"/>
        <w:rPr>
          <w:sz w:val="20"/>
          <w:szCs w:val="20"/>
          <w:color w:val="auto"/>
        </w:rPr>
      </w:pPr>
      <w:r>
        <w:rPr>
          <w:rFonts w:ascii="Times New Roman" w:cs="Times New Roman" w:eastAsia="Times New Roman" w:hAnsi="Times New Roman"/>
          <w:sz w:val="21"/>
          <w:szCs w:val="21"/>
          <w:color w:val="auto"/>
        </w:rPr>
        <w:t>Summit Investors GE IX/VC IV, LLC</w:t>
      </w:r>
    </w:p>
    <w:p>
      <w:pPr>
        <w:sectPr>
          <w:pgSz w:w="11900" w:h="16838" w:orient="portrait"/>
          <w:cols w:equalWidth="0" w:num="1">
            <w:col w:w="11020"/>
          </w:cols>
          <w:pgMar w:left="360" w:top="126" w:right="519" w:bottom="1440" w:gutter="0" w:footer="0" w:header="0"/>
          <w:type w:val="continuous"/>
        </w:sectPr>
      </w:pPr>
    </w:p>
    <w:p>
      <w:pPr>
        <w:spacing w:after="0" w:line="28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Signature:</w:t>
      </w:r>
    </w:p>
    <w:p>
      <w:pPr>
        <w:spacing w:after="0" w:line="28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w:t>
      </w:r>
    </w:p>
    <w:p>
      <w:pPr>
        <w:spacing w:after="0" w:line="17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22"/>
          <w:szCs w:val="22"/>
          <w:color w:val="auto"/>
        </w:rPr>
        <w:t>By: Summit Investors Management, LLC / /s/ Adam H. Hennessey, as POA</w:t>
      </w:r>
    </w:p>
    <w:p>
      <w:pPr>
        <w:ind w:right="340"/>
        <w:spacing w:after="0" w:line="256" w:lineRule="auto"/>
        <w:rPr>
          <w:sz w:val="20"/>
          <w:szCs w:val="20"/>
          <w:color w:val="auto"/>
        </w:rPr>
      </w:pPr>
      <w:r>
        <w:rPr>
          <w:rFonts w:ascii="Times New Roman" w:cs="Times New Roman" w:eastAsia="Times New Roman" w:hAnsi="Times New Roman"/>
          <w:sz w:val="22"/>
          <w:szCs w:val="22"/>
          <w:color w:val="auto"/>
        </w:rPr>
        <w:t>Its: Manager / Adam H. Hennessey, Power of Attorney</w:t>
      </w:r>
    </w:p>
    <w:p>
      <w:pPr>
        <w:spacing w:after="0"/>
        <w:rPr>
          <w:sz w:val="20"/>
          <w:szCs w:val="20"/>
          <w:color w:val="auto"/>
        </w:rPr>
      </w:pPr>
      <w:r>
        <w:rPr>
          <w:rFonts w:ascii="Times New Roman" w:cs="Times New Roman" w:eastAsia="Times New Roman" w:hAnsi="Times New Roman"/>
          <w:sz w:val="22"/>
          <w:szCs w:val="22"/>
          <w:color w:val="auto"/>
        </w:rPr>
        <w:t>05/08/2026</w:t>
      </w:r>
    </w:p>
    <w:p>
      <w:pPr>
        <w:spacing w:after="0" w:line="108" w:lineRule="exact"/>
        <w:rPr>
          <w:sz w:val="20"/>
          <w:szCs w:val="20"/>
          <w:color w:val="auto"/>
        </w:rPr>
      </w:pPr>
    </w:p>
    <w:p>
      <w:pPr>
        <w:sectPr>
          <w:pgSz w:w="11900" w:h="16838" w:orient="portrait"/>
          <w:cols w:equalWidth="0" w:num="2">
            <w:col w:w="6680" w:space="60"/>
            <w:col w:w="4280"/>
          </w:cols>
          <w:pgMar w:left="360" w:top="126" w:right="51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A: Joint Filing Agreement, dated as of February 4, 2022, incorporated herein by reference to the statement on Schedule</w:t>
      </w:r>
    </w:p>
    <w:p>
      <w:pPr>
        <w:spacing w:after="0" w:line="26" w:lineRule="exact"/>
        <w:rPr>
          <w:sz w:val="20"/>
          <w:szCs w:val="20"/>
          <w:color w:val="auto"/>
        </w:rPr>
      </w:pPr>
    </w:p>
    <w:p>
      <w:pPr>
        <w:jc w:val="both"/>
        <w:ind w:right="700"/>
        <w:spacing w:after="0" w:line="258" w:lineRule="auto"/>
        <w:rPr>
          <w:sz w:val="20"/>
          <w:szCs w:val="20"/>
          <w:color w:val="auto"/>
        </w:rPr>
      </w:pPr>
      <w:r>
        <w:rPr>
          <w:rFonts w:ascii="Times New Roman" w:cs="Times New Roman" w:eastAsia="Times New Roman" w:hAnsi="Times New Roman"/>
          <w:sz w:val="21"/>
          <w:szCs w:val="21"/>
          <w:color w:val="auto"/>
        </w:rPr>
        <w:t>13G filed by the Reporting Persons on February 4, 2022. Exhibit B: Powers of Attorney, dated as of October 25, 2021, incorporated herein by reference to the statement on Schedule 13G filed by the Reporting Persons on February 4, 2022.</w:t>
      </w:r>
    </w:p>
    <w:sectPr>
      <w:pgSz w:w="11900" w:h="16838" w:orient="portrait"/>
      <w:cols w:equalWidth="0" w:num="1">
        <w:col w:w="11020"/>
      </w:cols>
      <w:pgMar w:left="360" w:top="126"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16231B"/>
    <w:multiLevelType w:val="hybridMultilevel"/>
    <w:lvl w:ilvl="0">
      <w:lvlJc w:val="left"/>
      <w:lvlText w:val="2"/>
      <w:numFmt w:val="bullet"/>
      <w:start w:val="1"/>
    </w:lvl>
  </w:abstractNum>
  <w:abstractNum w:abstractNumId="1">
    <w:nsid w:val="1F16E9E8"/>
    <w:multiLevelType w:val="hybridMultilevel"/>
    <w:lvl w:ilvl="0">
      <w:lvlJc w:val="left"/>
      <w:lvlText w:val="3"/>
      <w:numFmt w:val="bullet"/>
      <w:start w:val="1"/>
    </w:lvl>
  </w:abstractNum>
  <w:abstractNum w:abstractNumId="2">
    <w:nsid w:val="1190CDE7"/>
    <w:multiLevelType w:val="hybridMultilevel"/>
    <w:lvl w:ilvl="0">
      <w:lvlJc w:val="left"/>
      <w:lvlText w:val="5"/>
      <w:numFmt w:val="bullet"/>
      <w:start w:val="1"/>
    </w:lvl>
  </w:abstractNum>
  <w:abstractNum w:abstractNumId="3">
    <w:nsid w:val="66EF438D"/>
    <w:multiLevelType w:val="hybridMultilevel"/>
    <w:lvl w:ilvl="0">
      <w:lvlJc w:val="left"/>
      <w:lvlText w:val="2"/>
      <w:numFmt w:val="bullet"/>
      <w:start w:val="1"/>
    </w:lvl>
  </w:abstractNum>
  <w:abstractNum w:abstractNumId="4">
    <w:nsid w:val="140E0F76"/>
    <w:multiLevelType w:val="hybridMultilevel"/>
    <w:lvl w:ilvl="0">
      <w:lvlJc w:val="left"/>
      <w:lvlText w:val="3"/>
      <w:numFmt w:val="bullet"/>
      <w:start w:val="1"/>
    </w:lvl>
  </w:abstractNum>
  <w:abstractNum w:abstractNumId="5">
    <w:nsid w:val="3352255A"/>
    <w:multiLevelType w:val="hybridMultilevel"/>
    <w:lvl w:ilvl="0">
      <w:lvlJc w:val="left"/>
      <w:lvlText w:val="9"/>
      <w:numFmt w:val="bullet"/>
      <w:start w:val="1"/>
    </w:lvl>
  </w:abstractNum>
  <w:abstractNum w:abstractNumId="6">
    <w:nsid w:val="109CF92E"/>
    <w:multiLevelType w:val="hybridMultilevel"/>
    <w:lvl w:ilvl="0">
      <w:lvlJc w:val="left"/>
      <w:lvlText w:val="2"/>
      <w:numFmt w:val="bullet"/>
      <w:start w:val="1"/>
    </w:lvl>
  </w:abstractNum>
  <w:abstractNum w:abstractNumId="7">
    <w:nsid w:val="DED7263"/>
    <w:multiLevelType w:val="hybridMultilevel"/>
    <w:lvl w:ilvl="0">
      <w:lvlJc w:val="left"/>
      <w:lvlText w:val="2"/>
      <w:numFmt w:val="bullet"/>
      <w:start w:val="1"/>
    </w:lvl>
  </w:abstractNum>
  <w:abstractNum w:abstractNumId="8">
    <w:nsid w:val="7FDCC233"/>
    <w:multiLevelType w:val="hybridMultilevel"/>
    <w:lvl w:ilvl="0">
      <w:lvlJc w:val="left"/>
      <w:lvlText w:val="3"/>
      <w:numFmt w:val="bullet"/>
      <w:start w:val="1"/>
    </w:lvl>
  </w:abstractNum>
  <w:abstractNum w:abstractNumId="9">
    <w:nsid w:val="1BEFD79F"/>
    <w:multiLevelType w:val="hybridMultilevel"/>
    <w:lvl w:ilvl="0">
      <w:lvlJc w:val="left"/>
      <w:lvlText w:val="4"/>
      <w:numFmt w:val="bullet"/>
      <w:start w:val="1"/>
    </w:lvl>
  </w:abstractNum>
  <w:abstractNum w:abstractNumId="10">
    <w:nsid w:val="41A7C4C9"/>
    <w:multiLevelType w:val="hybridMultilevel"/>
    <w:lvl w:ilvl="0">
      <w:lvlJc w:val="left"/>
      <w:lvlText w:val="2"/>
      <w:numFmt w:val="bullet"/>
      <w:start w:val="1"/>
    </w:lvl>
  </w:abstractNum>
  <w:abstractNum w:abstractNumId="11">
    <w:nsid w:val="6B68079A"/>
    <w:multiLevelType w:val="hybridMultilevel"/>
    <w:lvl w:ilvl="0">
      <w:lvlJc w:val="left"/>
      <w:lvlText w:val="3"/>
      <w:numFmt w:val="bullet"/>
      <w:start w:val="1"/>
    </w:lvl>
  </w:abstractNum>
  <w:abstractNum w:abstractNumId="12">
    <w:nsid w:val="4E6AFB66"/>
    <w:multiLevelType w:val="hybridMultilevel"/>
    <w:lvl w:ilvl="0">
      <w:lvlJc w:val="left"/>
      <w:lvlText w:val="9"/>
      <w:numFmt w:val="bullet"/>
      <w:start w:val="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lowerLetter"/>
      <w:start w:val="5"/>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lowerLetter"/>
      <w:start w:val="11"/>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lowerLetter"/>
      <w:start w:val="3"/>
    </w:lvl>
  </w:abstractNum>
  <w:abstractNum w:abstractNumId="19">
    <w:nsid w:val="62BBD9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2026-05-08T15:55:24Z</dcterms:created>
  <dcterms:modified xsi:type="dcterms:W3CDTF">2026-05-08T15:55:24Z</dcterms:modified>
</cp:coreProperties>
</file>